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D135F7" w:rsidP="002048E0">
      <w:pPr>
        <w:rPr>
          <w:b/>
          <w:u w:val="single"/>
        </w:rPr>
      </w:pPr>
      <w:r>
        <w:rPr>
          <w:b/>
        </w:rPr>
        <w:lastRenderedPageBreak/>
        <w:t>Te</w:t>
      </w:r>
      <w:r w:rsidR="00AE5C0D">
        <w:rPr>
          <w:b/>
        </w:rPr>
        <w:t xml:space="preserve">acher </w:t>
      </w:r>
      <w:proofErr w:type="gramStart"/>
      <w:r w:rsidR="00AE5C0D">
        <w:rPr>
          <w:b/>
        </w:rPr>
        <w:t>Name :</w:t>
      </w:r>
      <w:proofErr w:type="gramEnd"/>
      <w:r w:rsidR="00AE5C0D">
        <w:rPr>
          <w:b/>
        </w:rPr>
        <w:t xml:space="preserve">    Michele </w:t>
      </w:r>
      <w:proofErr w:type="spellStart"/>
      <w:r w:rsidR="00AE5C0D">
        <w:rPr>
          <w:b/>
        </w:rPr>
        <w:t>LaBuda</w:t>
      </w:r>
      <w:proofErr w:type="spellEnd"/>
      <w:r>
        <w:rPr>
          <w:b/>
        </w:rPr>
        <w:t xml:space="preserve">       </w:t>
      </w:r>
      <w:r w:rsidR="002048E0" w:rsidRPr="00EC6038">
        <w:rPr>
          <w:b/>
        </w:rPr>
        <w:t xml:space="preserve">  Subject :           </w:t>
      </w:r>
      <w:r w:rsidR="00564265">
        <w:rPr>
          <w:b/>
        </w:rPr>
        <w:t xml:space="preserve">ELA        </w:t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 </w:t>
      </w:r>
      <w:r w:rsidR="00421FA1">
        <w:rPr>
          <w:b/>
        </w:rPr>
        <w:t>12/2</w:t>
      </w:r>
      <w:r w:rsidR="00564265">
        <w:rPr>
          <w:b/>
        </w:rPr>
        <w:t xml:space="preserve">/2014           </w:t>
      </w:r>
      <w:r w:rsidR="002048E0" w:rsidRPr="00EC6038">
        <w:rPr>
          <w:b/>
        </w:rPr>
        <w:t xml:space="preserve"> Grade 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   </w:t>
      </w:r>
      <w:r w:rsidR="00564265">
        <w:rPr>
          <w:b/>
        </w:rPr>
        <w:t>4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3C740B">
        <w:rPr>
          <w:b/>
        </w:rPr>
        <w:t xml:space="preserve"> HTEMS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Pr="00A83F82" w:rsidRDefault="002048E0" w:rsidP="00C818E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9449C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2 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Title: </w:t>
            </w:r>
            <w:r w:rsidR="00736BF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Amazing Animals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3C740B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800C4" w:rsidRPr="00A83F82" w:rsidRDefault="002048E0" w:rsidP="00736BFF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736BFF">
              <w:rPr>
                <w:rFonts w:cs="Helvetica"/>
                <w:b/>
                <w:bCs/>
                <w:iCs/>
                <w:color w:val="3B3B3A"/>
              </w:rPr>
              <w:t>-What are some messages in animal stories? How do animal characters change familiar stories? How are all living things connected</w:t>
            </w:r>
            <w:r w:rsidR="00297D87">
              <w:rPr>
                <w:rFonts w:cs="Helvetica"/>
                <w:b/>
                <w:bCs/>
                <w:iCs/>
                <w:color w:val="3B3B3A"/>
              </w:rPr>
              <w:t>? What helps an animal survive? How are writers inspired by animals?</w:t>
            </w:r>
          </w:p>
          <w:p w:rsidR="002048E0" w:rsidRPr="00A83F82" w:rsidRDefault="002048E0" w:rsidP="002800C4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 </w:t>
            </w:r>
          </w:p>
          <w:p w:rsidR="002048E0" w:rsidRDefault="002048E0" w:rsidP="00C818E2"/>
          <w:p w:rsidR="00767DAE" w:rsidRDefault="002800C4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>SL.4.1b, SL.4.2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SL.4.1c,  SL.4.1c,             RL.4.3,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RL.4.1, RL.4.7, RL.4.10,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RL.4.5, RL.4.4        RI.4.1, RI.4.5, RI.4.10, RI.4.4, RI.4.7</w:t>
            </w:r>
            <w:r w:rsidR="00DB3339">
              <w:rPr>
                <w:rFonts w:ascii="Helvetica" w:hAnsi="Helvetica" w:cs="Helvetica"/>
                <w:color w:val="43413E"/>
                <w:sz w:val="18"/>
                <w:szCs w:val="18"/>
              </w:rPr>
              <w:t>, RI.4.2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</w:t>
            </w:r>
          </w:p>
          <w:p w:rsidR="00767DAE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BB0A6A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RF.4.4b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>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RF.4.3a</w:t>
            </w:r>
          </w:p>
          <w:p w:rsidR="00BB0A6A" w:rsidRDefault="00BB0A6A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2048E0" w:rsidRDefault="00564265" w:rsidP="00C818E2"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L.4.5c,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L.4.1f,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L.4.3b, L.4.2d, L.4.4a, L.4.5c, L.4.6, L.4.5b, L.4.1f, L.3.1i, L4.2c, L.3.1h, L.4.4c, L.4.1a, L.4.2c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W.4.3a, W.4.3b</w:t>
            </w:r>
          </w:p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760A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Theme Unit Test</w:t>
            </w:r>
          </w:p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90479B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90479B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90479B">
                  <w:pPr>
                    <w:framePr w:hSpace="180" w:wrap="around" w:hAnchor="text" w:y="1298"/>
                  </w:pPr>
                </w:p>
                <w:p w:rsidR="002048E0" w:rsidRDefault="00E760A0" w:rsidP="0090479B">
                  <w:pPr>
                    <w:framePr w:hSpace="180" w:wrap="around" w:hAnchor="text" w:y="1298"/>
                  </w:pPr>
                  <w:r>
                    <w:t xml:space="preserve">Students will be assessed on their understanding of key instructional content from the focus unit.  The results of this assessment will provide a status of current achievement in relation to student progress through the CCSS-aligned curriculum.  The results of this assessment can be used to guide instruction, aid in making leveling and grouping decisions, and determine areas in which </w:t>
                  </w:r>
                  <w:proofErr w:type="spellStart"/>
                  <w:r>
                    <w:t>reteaching</w:t>
                  </w:r>
                  <w:proofErr w:type="spellEnd"/>
                  <w:r>
                    <w:t xml:space="preserve"> or remediation is needed.</w:t>
                  </w:r>
                </w:p>
              </w:tc>
              <w:tc>
                <w:tcPr>
                  <w:tcW w:w="7193" w:type="dxa"/>
                </w:tcPr>
                <w:p w:rsidR="002048E0" w:rsidRDefault="002048E0" w:rsidP="0090479B">
                  <w:pPr>
                    <w:framePr w:hSpace="180" w:wrap="around" w:hAnchor="text" w:y="1298"/>
                  </w:pPr>
                  <w:r>
                    <w:t>____ Rubric     ___ Checklist   ___</w:t>
                  </w:r>
                  <w:r w:rsidR="002800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90479B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90479B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  <w:p w:rsidR="00D135F7" w:rsidRDefault="00D135F7" w:rsidP="00C818E2"/>
          <w:p w:rsidR="00D135F7" w:rsidRDefault="00D135F7" w:rsidP="00C818E2"/>
          <w:p w:rsidR="00D135F7" w:rsidRDefault="00D135F7" w:rsidP="00C818E2"/>
        </w:tc>
      </w:tr>
      <w:tr w:rsidR="00564265" w:rsidTr="00C818E2">
        <w:tc>
          <w:tcPr>
            <w:tcW w:w="14616" w:type="dxa"/>
          </w:tcPr>
          <w:p w:rsidR="00564265" w:rsidRDefault="00564265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800C4" w:rsidRDefault="002800C4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955C46" w:rsidRDefault="00955C46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102BCE" w:rsidTr="00102BCE">
        <w:trPr>
          <w:trHeight w:val="485"/>
        </w:trPr>
        <w:tc>
          <w:tcPr>
            <w:tcW w:w="14533" w:type="dxa"/>
            <w:gridSpan w:val="7"/>
            <w:shd w:val="clear" w:color="auto" w:fill="C6D9F1" w:themeFill="text2" w:themeFillTint="33"/>
            <w:vAlign w:val="center"/>
          </w:tcPr>
          <w:p w:rsidR="00102BCE" w:rsidRDefault="00102BCE" w:rsidP="00102BC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02BCE">
              <w:rPr>
                <w:rFonts w:ascii="Calibri" w:eastAsia="Times New Roman" w:hAnsi="Calibri" w:cs="Times New Roman"/>
                <w:color w:val="000000"/>
                <w:sz w:val="28"/>
                <w:szCs w:val="18"/>
              </w:rPr>
              <w:t>UNIT ONE WEEK 1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grade level academic and domain specific words and phrases</w:t>
            </w:r>
          </w:p>
          <w:p w:rsidR="005D0741" w:rsidRDefault="005D0741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</w:t>
            </w:r>
            <w:r w:rsidR="00102B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discussions and sentences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paraphrase portions of the text</w:t>
            </w:r>
          </w:p>
          <w:p w:rsidR="00102BCE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-identify 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singular and plural</w:t>
            </w:r>
            <w:r w:rsidR="00AE5C0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nouns</w:t>
            </w:r>
          </w:p>
          <w:p w:rsidR="00056742" w:rsidRPr="005D0741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(digraphs)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-Build back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ground knowledge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showing a video and through discussion </w:t>
            </w:r>
          </w:p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-learn new vocabulary words by using the vocabulary routine (show the picture of the word, say the word, read the definition, give an example of the word in a sentence, ask a question about the word)</w:t>
            </w:r>
          </w:p>
          <w:p w:rsidR="00056742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vocabulary squares (word, synonym, picture and sentence, antonym)</w:t>
            </w:r>
          </w:p>
          <w:p w:rsidR="00056742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of the “The Fisherman and the </w:t>
            </w:r>
            <w:proofErr w:type="spellStart"/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Kaha</w:t>
            </w:r>
            <w:proofErr w:type="spellEnd"/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Bird”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-take notes on sentences and sentence fragments and identify sentences and sentence fragments on the board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-repeat spelling words out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loud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-circle phonemic patterns in each spelling word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02BCE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 Resources</w:t>
            </w:r>
            <w:r w:rsidR="00BC6A5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-Launch Presentation to Build Background of Week 3</w:t>
            </w:r>
          </w:p>
          <w:p w:rsidR="00056742" w:rsidRDefault="001804F0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“A Grasshopper’s Sad Tale”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text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-McGraw-Hill Visual Vocabulary Cards 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Grammar Activities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-Document camera/projector</w:t>
            </w:r>
          </w:p>
          <w:p w:rsidR="00DF372D" w:rsidRDefault="00DF372D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spe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lling and grammar books</w:t>
            </w:r>
          </w:p>
          <w:p w:rsidR="009449CC" w:rsidRDefault="009449CC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-Your Turn Reading Practice Book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800C4" w:rsidRDefault="002800C4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Thumbs up</w:t>
            </w:r>
            <w:r w:rsidR="00E81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Daily PDN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449CC" w:rsidRDefault="002048E0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exit 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slip,</w:t>
            </w:r>
          </w:p>
          <w:p w:rsidR="002048E0" w:rsidRDefault="009449CC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discussion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102BCE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Ask and Answer questions about sections of the text to increase understanding.</w:t>
            </w:r>
          </w:p>
          <w:p w:rsidR="001127DA" w:rsidRDefault="001127D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Differentiate differences between poems, drama, and pros.</w:t>
            </w:r>
          </w:p>
          <w:p w:rsidR="001127DA" w:rsidRDefault="001127D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-Det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ermine the theme in the drama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from details in the text.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-use grade level academic and domain specific words and phrases</w:t>
            </w:r>
          </w:p>
          <w:p w:rsidR="00F70621" w:rsidRDefault="00F70621" w:rsidP="00F706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-close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of 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</w:t>
            </w:r>
            <w:proofErr w:type="spellStart"/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Ranita</w:t>
            </w:r>
            <w:proofErr w:type="spellEnd"/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The Frog Princess”</w:t>
            </w:r>
          </w:p>
          <w:p w:rsidR="009E1B90" w:rsidRDefault="001804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-completion of practice book pages pe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rtaining to skills being taught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 spelling words into sentences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squares (word, synonym, picture and sentence, antonym)</w:t>
            </w:r>
          </w:p>
          <w:p w:rsidR="002A480A" w:rsidRDefault="002A480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141E52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7D87">
              <w:rPr>
                <w:sz w:val="20"/>
                <w:szCs w:val="20"/>
              </w:rPr>
              <w:t>-</w:t>
            </w:r>
            <w:r w:rsidR="001127DA">
              <w:rPr>
                <w:sz w:val="20"/>
                <w:szCs w:val="20"/>
              </w:rPr>
              <w:t>McGraw Hill Resources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2800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4D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</w:t>
            </w:r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Benchmark 2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90479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Formative-Acting it out/ role </w:t>
            </w:r>
            <w:proofErr w:type="gramStart"/>
            <w:r>
              <w:rPr>
                <w:sz w:val="20"/>
                <w:szCs w:val="20"/>
              </w:rPr>
              <w:t>playing</w:t>
            </w:r>
            <w:r>
              <w:rPr>
                <w:sz w:val="20"/>
                <w:szCs w:val="20"/>
              </w:rPr>
              <w:t xml:space="preserve">  with</w:t>
            </w:r>
            <w:proofErr w:type="gramEnd"/>
            <w:r>
              <w:rPr>
                <w:sz w:val="20"/>
                <w:szCs w:val="20"/>
              </w:rPr>
              <w:t xml:space="preserve"> drama.</w:t>
            </w: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discussion of spelling sentences, sharing of journal entries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-describe in depth a character, setting or event in a story, drawing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on specific details in a text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048E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types of sentences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of 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“ 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 of a sequence graphic organizer</w:t>
            </w:r>
          </w:p>
          <w:p w:rsidR="002048E0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 answer “Respond to Reading” questions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4D69A8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-labeling the four types of sentences(with correct capitalization and punctuation) using the projector, document camera,  and the whiteboard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-revising the journal entry from day 1 in student journals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</w:t>
            </w:r>
          </w:p>
        </w:tc>
        <w:tc>
          <w:tcPr>
            <w:tcW w:w="2876" w:type="dxa"/>
          </w:tcPr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-McGraw H</w:t>
            </w:r>
            <w:r w:rsidR="001677BF">
              <w:rPr>
                <w:sz w:val="20"/>
                <w:szCs w:val="20"/>
              </w:rPr>
              <w:t xml:space="preserve">ill 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-student journals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 PDN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Think-Pair -Share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discussion of spelling sentences, self-correction of labeling of types of sentences with correct modeling on the whiteboard, sharing of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-describe in depth a character, setting or event in a story, drawing on specific details in a text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types of sentences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 of “</w:t>
            </w:r>
            <w:proofErr w:type="spellStart"/>
            <w:r w:rsidR="002361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Ranita</w:t>
            </w:r>
            <w:proofErr w:type="spellEnd"/>
            <w:r w:rsidR="002361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Frog Princess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 of a sequence graphic organizer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-labeling the four types of sentences(with correct capitalization and punctuation) using the projector, document camera,  and the whiteboard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-revising the journal entry from day 1 in student journals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96495C" w:rsidRDefault="0096495C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-respon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 to a prompt about themes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writing journal</w:t>
            </w:r>
          </w:p>
          <w:p w:rsidR="00501D77" w:rsidRDefault="00501D77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</w:t>
            </w: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McGraw H</w:t>
            </w:r>
            <w:r w:rsidR="001677BF">
              <w:rPr>
                <w:sz w:val="20"/>
                <w:szCs w:val="20"/>
              </w:rPr>
              <w:t>ill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9E1B90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501D77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-leveled readers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</w:t>
            </w:r>
            <w:r w:rsidR="00C616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PDN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Think-pair-share</w:t>
            </w: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Summative-vocabulary quiz</w:t>
            </w:r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Self-assessment during centers.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collaboration on a graphic organizer, self-correction of grammar skills using the whiteboard and projector, sharing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9E1B90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Share and reflect </w:t>
            </w:r>
            <w:proofErr w:type="gramStart"/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 they</w:t>
            </w:r>
            <w:proofErr w:type="gramEnd"/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learned about folktales.</w:t>
            </w:r>
          </w:p>
          <w:p w:rsidR="00501D77" w:rsidRDefault="00501D77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-Differentiate between concrete and abstract nouns.</w:t>
            </w:r>
          </w:p>
          <w:p w:rsidR="00501D77" w:rsidRDefault="00501D77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types of sentences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-demonstrate understanding of words with a similar but not identical meanings</w:t>
            </w:r>
          </w:p>
          <w:p w:rsidR="0096495C" w:rsidRDefault="0096495C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E1B90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and close</w:t>
            </w:r>
            <w:r w:rsidR="002361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of “</w:t>
            </w:r>
            <w:proofErr w:type="spellStart"/>
            <w:r w:rsidR="002361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Ranita</w:t>
            </w:r>
            <w:proofErr w:type="spellEnd"/>
            <w:r w:rsidR="002361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Frog Princess</w:t>
            </w:r>
            <w:bookmarkStart w:id="0" w:name="_GoBack"/>
            <w:bookmarkEnd w:id="0"/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-citing evidence from two different stories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compare different themes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and individual group completion of various practice book pages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test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quiz</w:t>
            </w:r>
          </w:p>
          <w:p w:rsidR="00501D77" w:rsidRDefault="00501D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centers.</w:t>
            </w:r>
          </w:p>
          <w:p w:rsidR="002A480A" w:rsidRDefault="002A48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 Hill:</w:t>
            </w:r>
          </w:p>
          <w:p w:rsidR="0096495C" w:rsidRDefault="001677BF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-Leveled Readers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practice 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Observations, questioning, discu</w:t>
            </w:r>
            <w:r w:rsidR="009649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ssion, , lesson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F22CB3" w:rsidRDefault="00F22CB3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Benchmark 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0479B" w:rsidRDefault="001127D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Summative-Spelling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Assessment-self-check during group activity using projector to label evidence from text, group discussion and collaboration while completing workbook pages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types of sentences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  <w:p w:rsidR="009E1B90" w:rsidRDefault="0096495C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Distinguish between singular and 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proper nouns.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9E1B90" w:rsidRDefault="001677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-Quiz on nouns</w:t>
            </w:r>
          </w:p>
          <w:p w:rsidR="0096495C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 on week 1</w:t>
            </w:r>
          </w:p>
          <w:p w:rsidR="004A4746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-shared writing using 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TRACES writing routine</w:t>
            </w:r>
          </w:p>
          <w:p w:rsidR="004A4746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-using TRACES to complete a writing prompt</w:t>
            </w: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McGraw-Hill: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reproducibles</w:t>
            </w:r>
            <w:proofErr w:type="spellEnd"/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7A593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grammar quiz on 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nouns</w:t>
            </w:r>
            <w:r w:rsidR="007A59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weekly skills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 self-check of TRACES during shared writing activity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05D"/>
    <w:multiLevelType w:val="hybridMultilevel"/>
    <w:tmpl w:val="8BB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742"/>
    <w:rsid w:val="00102BCE"/>
    <w:rsid w:val="001127DA"/>
    <w:rsid w:val="00141E52"/>
    <w:rsid w:val="001677BF"/>
    <w:rsid w:val="00177B5E"/>
    <w:rsid w:val="001804F0"/>
    <w:rsid w:val="002048E0"/>
    <w:rsid w:val="002361B1"/>
    <w:rsid w:val="00263060"/>
    <w:rsid w:val="002800C4"/>
    <w:rsid w:val="00297D87"/>
    <w:rsid w:val="002A480A"/>
    <w:rsid w:val="00377B73"/>
    <w:rsid w:val="00391BE7"/>
    <w:rsid w:val="003C740B"/>
    <w:rsid w:val="00421FA1"/>
    <w:rsid w:val="004A4746"/>
    <w:rsid w:val="004D69A8"/>
    <w:rsid w:val="00501D77"/>
    <w:rsid w:val="0055123A"/>
    <w:rsid w:val="00564265"/>
    <w:rsid w:val="005D0741"/>
    <w:rsid w:val="00736BFF"/>
    <w:rsid w:val="00767DAE"/>
    <w:rsid w:val="007A5935"/>
    <w:rsid w:val="00891496"/>
    <w:rsid w:val="0090479B"/>
    <w:rsid w:val="009449CC"/>
    <w:rsid w:val="00955C46"/>
    <w:rsid w:val="0096495C"/>
    <w:rsid w:val="009E1B90"/>
    <w:rsid w:val="00AA28A1"/>
    <w:rsid w:val="00AE5C0D"/>
    <w:rsid w:val="00AF4F11"/>
    <w:rsid w:val="00B42AEA"/>
    <w:rsid w:val="00BB0A6A"/>
    <w:rsid w:val="00BC6A54"/>
    <w:rsid w:val="00C15CC5"/>
    <w:rsid w:val="00C616A9"/>
    <w:rsid w:val="00C9101C"/>
    <w:rsid w:val="00CD3486"/>
    <w:rsid w:val="00D135F7"/>
    <w:rsid w:val="00D64DF8"/>
    <w:rsid w:val="00D77145"/>
    <w:rsid w:val="00DB3339"/>
    <w:rsid w:val="00DF372D"/>
    <w:rsid w:val="00E067F4"/>
    <w:rsid w:val="00E454A9"/>
    <w:rsid w:val="00E760A0"/>
    <w:rsid w:val="00E818F6"/>
    <w:rsid w:val="00F22CB3"/>
    <w:rsid w:val="00F64AA2"/>
    <w:rsid w:val="00F70621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2014-04-28T12:25:00Z</cp:lastPrinted>
  <dcterms:created xsi:type="dcterms:W3CDTF">2014-12-16T18:36:00Z</dcterms:created>
  <dcterms:modified xsi:type="dcterms:W3CDTF">2014-12-16T18:36:00Z</dcterms:modified>
</cp:coreProperties>
</file>